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3A" w:rsidRDefault="002E4BF4" w:rsidP="002E4BF4">
      <w:pPr>
        <w:widowControl w:val="0"/>
        <w:tabs>
          <w:tab w:val="center" w:pos="4552"/>
        </w:tabs>
        <w:autoSpaceDE w:val="0"/>
        <w:autoSpaceDN w:val="0"/>
        <w:adjustRightInd w:val="0"/>
        <w:spacing w:after="0" w:line="360" w:lineRule="auto"/>
        <w:jc w:val="both"/>
        <w:rPr>
          <w:rFonts w:ascii="Times New Roman" w:hAnsi="Times New Roman" w:cs="Times New Roman"/>
        </w:rPr>
      </w:pPr>
      <w:r w:rsidRPr="002E4BF4">
        <w:rPr>
          <w:rFonts w:ascii="Times New Roman" w:hAnsi="Times New Roman" w:cs="Times New Roman"/>
          <w:b/>
          <w:bCs/>
          <w:color w:val="000000"/>
        </w:rPr>
        <w:t>EDITAL DE 1º e 2º LEILÃO E INTIMAÇÃO DE ALIENAÇÃO JUDICIAL (CONFORME LEI Nº 13.105/2015)</w:t>
      </w:r>
      <w:r w:rsidRPr="002E4BF4">
        <w:rPr>
          <w:rFonts w:ascii="Times New Roman" w:hAnsi="Times New Roman" w:cs="Times New Roman"/>
        </w:rPr>
        <w:t xml:space="preserve"> </w:t>
      </w:r>
      <w:r w:rsidRPr="002E4BF4">
        <w:rPr>
          <w:rFonts w:ascii="Times New Roman" w:hAnsi="Times New Roman" w:cs="Times New Roman"/>
          <w:b/>
          <w:bCs/>
          <w:color w:val="000000"/>
          <w:u w:val="single"/>
        </w:rPr>
        <w:t>PROCESSO: 0073131-23.2015.813.0720 - VARA CRIMINAL E DE EXECUÇÕES FISCAIS DE VISCONDE DO RIO BRANCO</w:t>
      </w:r>
      <w:r w:rsidRPr="002E4BF4">
        <w:rPr>
          <w:rFonts w:ascii="Times New Roman" w:hAnsi="Times New Roman" w:cs="Times New Roman"/>
        </w:rPr>
        <w:t xml:space="preserve"> </w:t>
      </w:r>
      <w:r w:rsidRPr="002E4BF4">
        <w:rPr>
          <w:rFonts w:ascii="Times New Roman" w:hAnsi="Times New Roman" w:cs="Times New Roman"/>
          <w:b/>
          <w:bCs/>
          <w:color w:val="000000"/>
        </w:rPr>
        <w:t>Requerido: EDUARDO VITAL PEREIRA</w:t>
      </w:r>
      <w:r>
        <w:rPr>
          <w:rFonts w:ascii="Times New Roman" w:hAnsi="Times New Roman" w:cs="Times New Roman"/>
          <w:b/>
          <w:bCs/>
          <w:color w:val="000000"/>
        </w:rPr>
        <w:t xml:space="preserve"> E OUTROS. </w:t>
      </w:r>
      <w:r w:rsidRPr="002E4BF4">
        <w:rPr>
          <w:rFonts w:ascii="Times New Roman" w:hAnsi="Times New Roman" w:cs="Times New Roman"/>
          <w:color w:val="000000"/>
        </w:rPr>
        <w:t xml:space="preserve">FERNANDO CAETANO MOREIRA FILHO, JUCEMG 445, Leiloeiro Público Oficial, nomeado pelo </w:t>
      </w:r>
      <w:proofErr w:type="spellStart"/>
      <w:r w:rsidRPr="002E4BF4">
        <w:rPr>
          <w:rFonts w:ascii="Times New Roman" w:hAnsi="Times New Roman" w:cs="Times New Roman"/>
          <w:color w:val="000000"/>
        </w:rPr>
        <w:t>M.</w:t>
      </w:r>
      <w:proofErr w:type="gramStart"/>
      <w:r w:rsidRPr="002E4BF4">
        <w:rPr>
          <w:rFonts w:ascii="Times New Roman" w:hAnsi="Times New Roman" w:cs="Times New Roman"/>
          <w:color w:val="000000"/>
        </w:rPr>
        <w:t>M.Juiz</w:t>
      </w:r>
      <w:proofErr w:type="spellEnd"/>
      <w:proofErr w:type="gramEnd"/>
      <w:r w:rsidRPr="002E4BF4">
        <w:rPr>
          <w:rFonts w:ascii="Times New Roman" w:hAnsi="Times New Roman" w:cs="Times New Roman"/>
          <w:color w:val="000000"/>
        </w:rPr>
        <w:t xml:space="preserve"> desta Comarca faz ciência aos interessados e, principalmente, aos executados/devedores, que no processo indicado venderá os bens discriminados, pelo maior lance, em LEILÃO PÚBLICO a ser realizado por meio eletrônico (online).</w:t>
      </w:r>
      <w:r w:rsidRPr="002E4BF4">
        <w:rPr>
          <w:rFonts w:ascii="Times New Roman" w:hAnsi="Times New Roman" w:cs="Times New Roman"/>
        </w:rPr>
        <w:t xml:space="preserve"> </w:t>
      </w:r>
      <w:r w:rsidRPr="002E4BF4">
        <w:rPr>
          <w:rFonts w:ascii="Times New Roman" w:hAnsi="Times New Roman" w:cs="Times New Roman"/>
          <w:b/>
          <w:bCs/>
          <w:color w:val="000000"/>
          <w:u w:val="single"/>
        </w:rPr>
        <w:t>Em 1º leilão, no dia 15/12/2023 às 10:00 e em 2º leilão 15/12/2023 às 10:15 ambas realizadas atr</w:t>
      </w:r>
      <w:r w:rsidR="001C44BE">
        <w:rPr>
          <w:rFonts w:ascii="Times New Roman" w:hAnsi="Times New Roman" w:cs="Times New Roman"/>
          <w:b/>
          <w:bCs/>
          <w:color w:val="000000"/>
          <w:u w:val="single"/>
        </w:rPr>
        <w:t xml:space="preserve">avés da plataforma eletrônica </w:t>
      </w:r>
      <w:r w:rsidRPr="002E4BF4">
        <w:rPr>
          <w:rFonts w:ascii="Times New Roman" w:hAnsi="Times New Roman" w:cs="Times New Roman"/>
          <w:b/>
          <w:bCs/>
          <w:color w:val="000000"/>
          <w:u w:val="single"/>
        </w:rPr>
        <w:t>www.mgl.com.br</w:t>
      </w:r>
      <w:r w:rsidR="001C44BE">
        <w:rPr>
          <w:rFonts w:ascii="Times New Roman" w:hAnsi="Times New Roman" w:cs="Times New Roman"/>
          <w:b/>
          <w:bCs/>
          <w:color w:val="000000"/>
          <w:u w:val="single"/>
        </w:rPr>
        <w:t>.</w:t>
      </w:r>
      <w:r w:rsidRPr="001C44BE">
        <w:rPr>
          <w:rFonts w:ascii="Times New Roman" w:hAnsi="Times New Roman" w:cs="Times New Roman"/>
          <w:b/>
          <w:bCs/>
          <w:color w:val="000000"/>
        </w:rPr>
        <w:t xml:space="preserve"> </w:t>
      </w:r>
      <w:proofErr w:type="gramStart"/>
      <w:r w:rsidRPr="002E4BF4">
        <w:rPr>
          <w:rFonts w:ascii="Times New Roman" w:hAnsi="Times New Roman" w:cs="Times New Roman"/>
          <w:color w:val="000000"/>
        </w:rPr>
        <w:t>Em</w:t>
      </w:r>
      <w:proofErr w:type="gramEnd"/>
      <w:r w:rsidRPr="002E4BF4">
        <w:rPr>
          <w:rFonts w:ascii="Times New Roman" w:hAnsi="Times New Roman" w:cs="Times New Roman"/>
          <w:color w:val="000000"/>
        </w:rPr>
        <w:t xml:space="preserve"> primeiro leilão os bens não poderão ser vendidos por valor inferior ao da avaliação. Caso o bem não seja arrematado, em primeiro leilão, por valor igual ou superior ao valor da avaliação, será realizado segundo leilão, na data indicada, quando serão aceitos lances em valor inferior ao da avaliação, desprezando-se o preço vil (conforme art. 891, parágrafo único, da Lei13.105/2015).</w:t>
      </w:r>
      <w:r w:rsidRPr="002E4BF4">
        <w:rPr>
          <w:rFonts w:ascii="Times New Roman" w:hAnsi="Times New Roman" w:cs="Times New Roman"/>
        </w:rPr>
        <w:t xml:space="preserve"> </w:t>
      </w:r>
      <w:r w:rsidRPr="002E4BF4">
        <w:rPr>
          <w:rFonts w:ascii="Times New Roman" w:hAnsi="Times New Roman" w:cs="Times New Roman"/>
          <w:b/>
          <w:bCs/>
          <w:color w:val="000000"/>
        </w:rPr>
        <w:t>Se não houver expediente forense na data designada, o leilão será realizado no primeiro dia útil subsequente, no mesmo horário e local.</w:t>
      </w:r>
      <w:r w:rsidRPr="002E4BF4">
        <w:rPr>
          <w:rFonts w:ascii="Times New Roman" w:hAnsi="Times New Roman" w:cs="Times New Roman"/>
        </w:rPr>
        <w:t xml:space="preserve"> </w:t>
      </w:r>
      <w:r w:rsidRPr="002E4BF4">
        <w:rPr>
          <w:rFonts w:ascii="Times New Roman" w:hAnsi="Times New Roman" w:cs="Times New Roman"/>
          <w:color w:val="000000"/>
          <w:u w:val="single"/>
        </w:rPr>
        <w:t xml:space="preserve">O Leilão será realizado </w:t>
      </w:r>
      <w:proofErr w:type="gramStart"/>
      <w:r w:rsidRPr="002E4BF4">
        <w:rPr>
          <w:rFonts w:ascii="Times New Roman" w:hAnsi="Times New Roman" w:cs="Times New Roman"/>
          <w:color w:val="000000"/>
          <w:u w:val="single"/>
        </w:rPr>
        <w:t>na(</w:t>
      </w:r>
      <w:proofErr w:type="gramEnd"/>
      <w:r w:rsidRPr="002E4BF4">
        <w:rPr>
          <w:rFonts w:ascii="Times New Roman" w:hAnsi="Times New Roman" w:cs="Times New Roman"/>
          <w:color w:val="000000"/>
          <w:u w:val="single"/>
        </w:rPr>
        <w:t xml:space="preserve">s) data(s) acima mencionada(s). Não havendo licitantes na(s) data(s) indicada(s) fica </w:t>
      </w:r>
      <w:proofErr w:type="spellStart"/>
      <w:r w:rsidRPr="002E4BF4">
        <w:rPr>
          <w:rFonts w:ascii="Times New Roman" w:hAnsi="Times New Roman" w:cs="Times New Roman"/>
          <w:color w:val="000000"/>
          <w:u w:val="single"/>
        </w:rPr>
        <w:t>redesignado</w:t>
      </w:r>
      <w:proofErr w:type="spellEnd"/>
      <w:r w:rsidRPr="002E4BF4">
        <w:rPr>
          <w:rFonts w:ascii="Times New Roman" w:hAnsi="Times New Roman" w:cs="Times New Roman"/>
          <w:color w:val="000000"/>
          <w:u w:val="single"/>
        </w:rPr>
        <w:t xml:space="preserve"> leilão para as seguintes datas, de forma (online) 01/02/2024 10:00 e 10:15; 07/02/2024 10:00 e 10:15; 15/02/2024 10:00 e 10:15; 21/02/2024 10:00 e</w:t>
      </w:r>
      <w:r w:rsidRPr="002E4BF4">
        <w:rPr>
          <w:rFonts w:ascii="Times New Roman" w:hAnsi="Times New Roman" w:cs="Times New Roman"/>
        </w:rPr>
        <w:t xml:space="preserve"> </w:t>
      </w:r>
      <w:r w:rsidRPr="002E4BF4">
        <w:rPr>
          <w:rFonts w:ascii="Times New Roman" w:hAnsi="Times New Roman" w:cs="Times New Roman"/>
          <w:color w:val="000000"/>
          <w:u w:val="single"/>
        </w:rPr>
        <w:t>10:15; 28/02/2024 10:00 e 10:15; 06/03/2024 10:00 e 10:15; 13/03/2024 10:00 e 10:15; 20/03/2024 10:00 e 10:15; 27/03/2024 10:00 e 10:15; 03/04/2024 10:00 e 10:15; 10/04/2024 10:00 e 10:15; 17/04/2024 10:00 e 10:15; 24/04/2024 10:00 e 10:15; 10:00 e 10:15; 10:00 e 10:15; 10:00 e 10:15; 10:00 e 10:15; 10:00 e 10:15; 10:00 e 10:15; 10:00 e 10:15; 10:00 e 10:15; 10:00 e 10:15; 10:00 e 10:15; 10:00 e 10:15; através da plataforma eletrônica / www.mgl.com.br</w:t>
      </w:r>
      <w:r w:rsidR="001C44BE">
        <w:rPr>
          <w:rFonts w:ascii="Times New Roman" w:hAnsi="Times New Roman" w:cs="Times New Roman"/>
          <w:color w:val="000000"/>
          <w:u w:val="single"/>
        </w:rPr>
        <w:t xml:space="preserve">. </w:t>
      </w:r>
      <w:proofErr w:type="gramStart"/>
      <w:r w:rsidRPr="002E4BF4">
        <w:rPr>
          <w:rFonts w:ascii="Times New Roman" w:hAnsi="Times New Roman" w:cs="Times New Roman"/>
          <w:b/>
          <w:bCs/>
          <w:color w:val="000000"/>
        </w:rPr>
        <w:t>Bem(</w:t>
      </w:r>
      <w:proofErr w:type="spellStart"/>
      <w:proofErr w:type="gramEnd"/>
      <w:r w:rsidRPr="002E4BF4">
        <w:rPr>
          <w:rFonts w:ascii="Times New Roman" w:hAnsi="Times New Roman" w:cs="Times New Roman"/>
          <w:b/>
          <w:bCs/>
          <w:color w:val="000000"/>
        </w:rPr>
        <w:t>ns</w:t>
      </w:r>
      <w:proofErr w:type="spellEnd"/>
      <w:r w:rsidRPr="002E4BF4">
        <w:rPr>
          <w:rFonts w:ascii="Times New Roman" w:hAnsi="Times New Roman" w:cs="Times New Roman"/>
          <w:b/>
          <w:bCs/>
          <w:color w:val="000000"/>
        </w:rPr>
        <w:t>)</w:t>
      </w:r>
      <w:r w:rsidRPr="002E4BF4">
        <w:rPr>
          <w:rFonts w:ascii="Times New Roman" w:hAnsi="Times New Roman" w:cs="Times New Roman"/>
        </w:rPr>
        <w:t xml:space="preserve"> </w:t>
      </w:r>
      <w:r>
        <w:rPr>
          <w:rFonts w:ascii="Times New Roman" w:hAnsi="Times New Roman" w:cs="Times New Roman"/>
          <w:color w:val="000000"/>
        </w:rPr>
        <w:t>1</w:t>
      </w:r>
      <w:r w:rsidRPr="002E4BF4">
        <w:rPr>
          <w:rFonts w:ascii="Times New Roman" w:hAnsi="Times New Roman" w:cs="Times New Roman"/>
          <w:color w:val="000000"/>
        </w:rPr>
        <w:t xml:space="preserve"> - CHEVROLET / AGILE LT CHEVROLET, </w:t>
      </w:r>
      <w:r w:rsidR="001C44BE" w:rsidRPr="002E4BF4">
        <w:rPr>
          <w:rFonts w:ascii="Times New Roman" w:hAnsi="Times New Roman" w:cs="Times New Roman"/>
          <w:color w:val="000000"/>
        </w:rPr>
        <w:t>ano 2010 / 2011, cor verde</w:t>
      </w:r>
      <w:r w:rsidR="001C44BE">
        <w:rPr>
          <w:rFonts w:ascii="Times New Roman" w:hAnsi="Times New Roman" w:cs="Times New Roman"/>
          <w:color w:val="000000"/>
        </w:rPr>
        <w:t>.</w:t>
      </w:r>
      <w:r w:rsidR="001C44BE" w:rsidRPr="002E4BF4">
        <w:rPr>
          <w:rFonts w:ascii="Times New Roman" w:hAnsi="Times New Roman" w:cs="Times New Roman"/>
          <w:color w:val="000000"/>
        </w:rPr>
        <w:t xml:space="preserve"> </w:t>
      </w:r>
      <w:r w:rsidR="001C44BE" w:rsidRPr="001C44BE">
        <w:rPr>
          <w:rFonts w:ascii="Times New Roman" w:hAnsi="Times New Roman" w:cs="Times New Roman"/>
          <w:b/>
          <w:color w:val="000000"/>
        </w:rPr>
        <w:t>ÔNUS</w:t>
      </w:r>
      <w:r w:rsidR="001C44BE" w:rsidRPr="002E4BF4">
        <w:rPr>
          <w:rFonts w:ascii="Times New Roman" w:hAnsi="Times New Roman" w:cs="Times New Roman"/>
          <w:color w:val="000000"/>
        </w:rPr>
        <w:t xml:space="preserve">: </w:t>
      </w:r>
      <w:r w:rsidR="00914866" w:rsidRPr="001529E2">
        <w:rPr>
          <w:rFonts w:ascii="Times New Roman" w:hAnsi="Times New Roman"/>
        </w:rPr>
        <w:t xml:space="preserve">taxas, débitos </w:t>
      </w:r>
      <w:r w:rsidR="00914866">
        <w:rPr>
          <w:rFonts w:ascii="Times New Roman" w:hAnsi="Times New Roman"/>
        </w:rPr>
        <w:t xml:space="preserve">e multas, somam um montante de </w:t>
      </w:r>
      <w:r w:rsidR="00914866">
        <w:rPr>
          <w:rFonts w:ascii="Times New Roman" w:hAnsi="Times New Roman"/>
        </w:rPr>
        <w:t>R</w:t>
      </w:r>
      <w:r w:rsidR="001C44BE" w:rsidRPr="002E4BF4">
        <w:rPr>
          <w:rFonts w:ascii="Times New Roman" w:hAnsi="Times New Roman" w:cs="Times New Roman"/>
          <w:color w:val="000000"/>
        </w:rPr>
        <w:t>$ 6.434,30</w:t>
      </w:r>
      <w:r w:rsidR="00914866">
        <w:rPr>
          <w:rFonts w:ascii="Times New Roman" w:hAnsi="Times New Roman" w:cs="Times New Roman"/>
        </w:rPr>
        <w:t xml:space="preserve">, </w:t>
      </w:r>
      <w:r w:rsidR="001C44BE" w:rsidRPr="002E4BF4">
        <w:rPr>
          <w:rFonts w:ascii="Times New Roman" w:hAnsi="Times New Roman" w:cs="Times New Roman"/>
          <w:color w:val="000000"/>
        </w:rPr>
        <w:t>veículo possui alienação fiduciária</w:t>
      </w:r>
      <w:r w:rsidR="00914866">
        <w:rPr>
          <w:rFonts w:ascii="Times New Roman" w:hAnsi="Times New Roman" w:cs="Times New Roman"/>
          <w:color w:val="000000"/>
        </w:rPr>
        <w:t>.</w:t>
      </w:r>
      <w:r w:rsidRPr="002E4BF4">
        <w:rPr>
          <w:rFonts w:ascii="Times New Roman" w:hAnsi="Times New Roman" w:cs="Times New Roman"/>
          <w:color w:val="000000"/>
        </w:rPr>
        <w:t xml:space="preserve"> </w:t>
      </w:r>
      <w:r w:rsidRPr="00914866">
        <w:rPr>
          <w:rFonts w:ascii="Times New Roman" w:hAnsi="Times New Roman" w:cs="Times New Roman"/>
          <w:b/>
          <w:color w:val="000000"/>
        </w:rPr>
        <w:t>Lance mínimo em primeiro leilão 100% da avaliação:</w:t>
      </w:r>
      <w:r w:rsidRPr="002E4BF4">
        <w:rPr>
          <w:rFonts w:ascii="Times New Roman" w:hAnsi="Times New Roman" w:cs="Times New Roman"/>
          <w:color w:val="000000"/>
        </w:rPr>
        <w:t xml:space="preserve"> R$ 5.000,00 (Cinco mil reais); </w:t>
      </w:r>
      <w:r w:rsidRPr="00914866">
        <w:rPr>
          <w:rFonts w:ascii="Times New Roman" w:hAnsi="Times New Roman" w:cs="Times New Roman"/>
          <w:b/>
          <w:color w:val="000000"/>
        </w:rPr>
        <w:t>Lance mínimo em segundo leilão 50% da avaliação:</w:t>
      </w:r>
      <w:r w:rsidRPr="002E4BF4">
        <w:rPr>
          <w:rFonts w:ascii="Times New Roman" w:hAnsi="Times New Roman" w:cs="Times New Roman"/>
          <w:color w:val="000000"/>
        </w:rPr>
        <w:t xml:space="preserve"> R$ 2.500,00 (Dois mil e quinhentos reais)</w:t>
      </w:r>
      <w:r w:rsidR="00914866">
        <w:rPr>
          <w:rFonts w:ascii="Times New Roman" w:hAnsi="Times New Roman" w:cs="Times New Roman"/>
          <w:color w:val="000000"/>
        </w:rPr>
        <w:t>,</w:t>
      </w:r>
      <w:r w:rsidR="00914866" w:rsidRPr="002E4BF4">
        <w:rPr>
          <w:rFonts w:ascii="Times New Roman" w:hAnsi="Times New Roman" w:cs="Times New Roman"/>
          <w:color w:val="000000"/>
        </w:rPr>
        <w:t xml:space="preserve"> </w:t>
      </w:r>
      <w:r w:rsidR="00914866" w:rsidRPr="001C44BE">
        <w:rPr>
          <w:rFonts w:ascii="Times New Roman" w:hAnsi="Times New Roman" w:cs="Times New Roman"/>
          <w:b/>
          <w:color w:val="000000"/>
        </w:rPr>
        <w:t>ÔNUS</w:t>
      </w:r>
      <w:r w:rsidR="00914866" w:rsidRPr="002E4BF4">
        <w:rPr>
          <w:rFonts w:ascii="Times New Roman" w:hAnsi="Times New Roman" w:cs="Times New Roman"/>
          <w:color w:val="000000"/>
        </w:rPr>
        <w:t xml:space="preserve">: </w:t>
      </w:r>
      <w:r w:rsidR="00914866" w:rsidRPr="001529E2">
        <w:rPr>
          <w:rFonts w:ascii="Times New Roman" w:hAnsi="Times New Roman"/>
        </w:rPr>
        <w:t xml:space="preserve">taxas, débitos </w:t>
      </w:r>
      <w:r w:rsidR="00914866">
        <w:rPr>
          <w:rFonts w:ascii="Times New Roman" w:hAnsi="Times New Roman"/>
        </w:rPr>
        <w:t>e multas, somam um montante de R</w:t>
      </w:r>
      <w:r w:rsidR="00914866" w:rsidRPr="002E4BF4">
        <w:rPr>
          <w:rFonts w:ascii="Times New Roman" w:hAnsi="Times New Roman" w:cs="Times New Roman"/>
          <w:color w:val="000000"/>
        </w:rPr>
        <w:t>$ 6.434,30</w:t>
      </w:r>
      <w:r w:rsidR="00914866">
        <w:rPr>
          <w:rFonts w:ascii="Times New Roman" w:hAnsi="Times New Roman" w:cs="Times New Roman"/>
        </w:rPr>
        <w:t xml:space="preserve">, </w:t>
      </w:r>
      <w:r w:rsidR="00914866" w:rsidRPr="002E4BF4">
        <w:rPr>
          <w:rFonts w:ascii="Times New Roman" w:hAnsi="Times New Roman" w:cs="Times New Roman"/>
          <w:color w:val="000000"/>
        </w:rPr>
        <w:t>veículo possui alienação fiduciária</w:t>
      </w:r>
      <w:r w:rsidR="00914866">
        <w:rPr>
          <w:rFonts w:ascii="Times New Roman" w:hAnsi="Times New Roman" w:cs="Times New Roman"/>
          <w:color w:val="000000"/>
        </w:rPr>
        <w:t>.</w:t>
      </w:r>
      <w:r w:rsidRPr="002E4BF4">
        <w:rPr>
          <w:rFonts w:ascii="Times New Roman" w:hAnsi="Times New Roman" w:cs="Times New Roman"/>
          <w:color w:val="000000"/>
        </w:rPr>
        <w:t xml:space="preserve">; </w:t>
      </w:r>
      <w:r w:rsidR="00914866">
        <w:rPr>
          <w:rFonts w:ascii="Times New Roman" w:hAnsi="Times New Roman" w:cs="Times New Roman"/>
          <w:color w:val="000000"/>
        </w:rPr>
        <w:t>2</w:t>
      </w:r>
      <w:r w:rsidRPr="002E4BF4">
        <w:rPr>
          <w:rFonts w:ascii="Times New Roman" w:hAnsi="Times New Roman" w:cs="Times New Roman"/>
          <w:color w:val="000000"/>
        </w:rPr>
        <w:t xml:space="preserve"> - HONDA / CIVIC LXS HONDA, </w:t>
      </w:r>
      <w:r w:rsidR="00914866" w:rsidRPr="002E4BF4">
        <w:rPr>
          <w:rFonts w:ascii="Times New Roman" w:hAnsi="Times New Roman" w:cs="Times New Roman"/>
          <w:color w:val="000000"/>
        </w:rPr>
        <w:t>ano</w:t>
      </w:r>
      <w:r w:rsidR="00914866">
        <w:rPr>
          <w:rFonts w:ascii="Times New Roman" w:hAnsi="Times New Roman" w:cs="Times New Roman"/>
          <w:color w:val="000000"/>
        </w:rPr>
        <w:t xml:space="preserve"> 2007/</w:t>
      </w:r>
      <w:r w:rsidRPr="002E4BF4">
        <w:rPr>
          <w:rFonts w:ascii="Times New Roman" w:hAnsi="Times New Roman" w:cs="Times New Roman"/>
          <w:color w:val="000000"/>
        </w:rPr>
        <w:t xml:space="preserve">2007, </w:t>
      </w:r>
      <w:r w:rsidR="00914866">
        <w:rPr>
          <w:rFonts w:ascii="Times New Roman" w:hAnsi="Times New Roman" w:cs="Times New Roman"/>
          <w:color w:val="000000"/>
        </w:rPr>
        <w:t>c</w:t>
      </w:r>
      <w:r w:rsidR="00914866" w:rsidRPr="002E4BF4">
        <w:rPr>
          <w:rFonts w:ascii="Times New Roman" w:hAnsi="Times New Roman" w:cs="Times New Roman"/>
          <w:color w:val="000000"/>
        </w:rPr>
        <w:t>or preta</w:t>
      </w:r>
      <w:r w:rsidR="00914866">
        <w:rPr>
          <w:rFonts w:ascii="Times New Roman" w:hAnsi="Times New Roman" w:cs="Times New Roman"/>
          <w:color w:val="000000"/>
        </w:rPr>
        <w:t>.</w:t>
      </w:r>
      <w:r w:rsidR="00914866" w:rsidRPr="002E4BF4">
        <w:rPr>
          <w:rFonts w:ascii="Times New Roman" w:hAnsi="Times New Roman" w:cs="Times New Roman"/>
          <w:color w:val="000000"/>
        </w:rPr>
        <w:t xml:space="preserve"> </w:t>
      </w:r>
      <w:r w:rsidRPr="00914866">
        <w:rPr>
          <w:rFonts w:ascii="Times New Roman" w:hAnsi="Times New Roman" w:cs="Times New Roman"/>
          <w:b/>
          <w:color w:val="000000"/>
        </w:rPr>
        <w:t>Lance mínimo em primeiro leilão 100% da avaliação:</w:t>
      </w:r>
      <w:r w:rsidRPr="002E4BF4">
        <w:rPr>
          <w:rFonts w:ascii="Times New Roman" w:hAnsi="Times New Roman" w:cs="Times New Roman"/>
          <w:color w:val="000000"/>
        </w:rPr>
        <w:t xml:space="preserve"> R$ 12.000,00 (Doze mil reais); </w:t>
      </w:r>
      <w:r w:rsidRPr="00914866">
        <w:rPr>
          <w:rFonts w:ascii="Times New Roman" w:hAnsi="Times New Roman" w:cs="Times New Roman"/>
          <w:b/>
          <w:color w:val="000000"/>
        </w:rPr>
        <w:t>Lance mínimo em segundo leilão 50% da avaliação:</w:t>
      </w:r>
      <w:r w:rsidRPr="002E4BF4">
        <w:rPr>
          <w:rFonts w:ascii="Times New Roman" w:hAnsi="Times New Roman" w:cs="Times New Roman"/>
          <w:color w:val="000000"/>
        </w:rPr>
        <w:t xml:space="preserve"> R$ 6.000,00 (Seis</w:t>
      </w:r>
      <w:r w:rsidRPr="002E4BF4">
        <w:rPr>
          <w:rFonts w:ascii="Times New Roman" w:hAnsi="Times New Roman" w:cs="Times New Roman"/>
        </w:rPr>
        <w:t xml:space="preserve"> </w:t>
      </w:r>
      <w:r w:rsidRPr="002E4BF4">
        <w:rPr>
          <w:rFonts w:ascii="Times New Roman" w:hAnsi="Times New Roman" w:cs="Times New Roman"/>
          <w:color w:val="000000"/>
        </w:rPr>
        <w:t xml:space="preserve">mil reais); </w:t>
      </w:r>
      <w:r w:rsidR="00914866" w:rsidRPr="00914866">
        <w:rPr>
          <w:rFonts w:ascii="Times New Roman" w:hAnsi="Times New Roman" w:cs="Times New Roman"/>
          <w:b/>
          <w:color w:val="000000"/>
        </w:rPr>
        <w:t>ÔNUS</w:t>
      </w:r>
      <w:r w:rsidRPr="002E4BF4">
        <w:rPr>
          <w:rFonts w:ascii="Times New Roman" w:hAnsi="Times New Roman" w:cs="Times New Roman"/>
          <w:color w:val="000000"/>
        </w:rPr>
        <w:t>: Impostos, taxas, e multas somam o montante de</w:t>
      </w:r>
      <w:r w:rsidR="00914866">
        <w:rPr>
          <w:rFonts w:ascii="Times New Roman" w:hAnsi="Times New Roman" w:cs="Times New Roman"/>
          <w:color w:val="000000"/>
        </w:rPr>
        <w:t xml:space="preserve"> R$1421,72</w:t>
      </w:r>
      <w:r w:rsidRPr="002E4BF4">
        <w:rPr>
          <w:rFonts w:ascii="Times New Roman" w:hAnsi="Times New Roman" w:cs="Times New Roman"/>
          <w:color w:val="000000"/>
        </w:rPr>
        <w:t xml:space="preserve">. </w:t>
      </w:r>
      <w:r w:rsidRPr="00914866">
        <w:rPr>
          <w:rFonts w:ascii="Times New Roman" w:hAnsi="Times New Roman" w:cs="Times New Roman"/>
          <w:b/>
          <w:color w:val="000000"/>
        </w:rPr>
        <w:t xml:space="preserve">TOTALIZANDO O LANCE MÍNIMO EM PRIMEIRO LEILÃO 100% DA AVALIAÇÃO: </w:t>
      </w:r>
      <w:r w:rsidRPr="002E4BF4">
        <w:rPr>
          <w:rFonts w:ascii="Times New Roman" w:hAnsi="Times New Roman" w:cs="Times New Roman"/>
          <w:color w:val="000000"/>
        </w:rPr>
        <w:t xml:space="preserve">R$ 22.000,00 (Vinte e dois mil reais); </w:t>
      </w:r>
      <w:r w:rsidRPr="00914866">
        <w:rPr>
          <w:rFonts w:ascii="Times New Roman" w:hAnsi="Times New Roman" w:cs="Times New Roman"/>
          <w:b/>
          <w:color w:val="000000"/>
        </w:rPr>
        <w:t>TOTALIZANDO LANCE MÍNIMO EM SEGUNDO LEILÃO 50% DA AVALIAÇÃO:</w:t>
      </w:r>
      <w:r w:rsidRPr="002E4BF4">
        <w:rPr>
          <w:rFonts w:ascii="Times New Roman" w:hAnsi="Times New Roman" w:cs="Times New Roman"/>
          <w:color w:val="000000"/>
        </w:rPr>
        <w:t xml:space="preserve"> R$ 11.000,00 (Onze mil reais); </w:t>
      </w:r>
      <w:r w:rsidRPr="00914866">
        <w:rPr>
          <w:rFonts w:ascii="Times New Roman" w:hAnsi="Times New Roman" w:cs="Times New Roman"/>
          <w:b/>
          <w:color w:val="000000"/>
        </w:rPr>
        <w:t>ENDEREÇO DE VISITAÇÃO:</w:t>
      </w:r>
      <w:r w:rsidRPr="002E4BF4">
        <w:rPr>
          <w:rFonts w:ascii="Times New Roman" w:hAnsi="Times New Roman" w:cs="Times New Roman"/>
          <w:color w:val="000000"/>
        </w:rPr>
        <w:t xml:space="preserve"> Delegacia De Polícia Civil De Visconde do Rio Branco</w:t>
      </w:r>
      <w:r w:rsidR="00914866">
        <w:rPr>
          <w:rFonts w:ascii="Times New Roman" w:hAnsi="Times New Roman" w:cs="Times New Roman"/>
          <w:color w:val="000000"/>
        </w:rPr>
        <w:t xml:space="preserve">, Rua: Dr. </w:t>
      </w:r>
      <w:proofErr w:type="spellStart"/>
      <w:r w:rsidR="00914866">
        <w:rPr>
          <w:rFonts w:ascii="Times New Roman" w:hAnsi="Times New Roman" w:cs="Times New Roman"/>
          <w:color w:val="000000"/>
        </w:rPr>
        <w:t>Lelê</w:t>
      </w:r>
      <w:proofErr w:type="spellEnd"/>
      <w:r w:rsidR="00914866">
        <w:rPr>
          <w:rFonts w:ascii="Times New Roman" w:hAnsi="Times New Roman" w:cs="Times New Roman"/>
          <w:color w:val="000000"/>
        </w:rPr>
        <w:t>, sem número, Centro, Visconde do Rio Branco/</w:t>
      </w:r>
      <w:r w:rsidRPr="002E4BF4">
        <w:rPr>
          <w:rFonts w:ascii="Times New Roman" w:hAnsi="Times New Roman" w:cs="Times New Roman"/>
          <w:color w:val="000000"/>
        </w:rPr>
        <w:t xml:space="preserve">MG </w:t>
      </w:r>
      <w:proofErr w:type="gramStart"/>
      <w:r w:rsidR="00914866" w:rsidRPr="00914866">
        <w:rPr>
          <w:rFonts w:ascii="Times New Roman" w:hAnsi="Times New Roman" w:cs="Times New Roman"/>
          <w:b/>
          <w:color w:val="000000"/>
        </w:rPr>
        <w:t>DEPOSITÁRIO(</w:t>
      </w:r>
      <w:proofErr w:type="gramEnd"/>
      <w:r w:rsidR="00914866" w:rsidRPr="00914866">
        <w:rPr>
          <w:rFonts w:ascii="Times New Roman" w:hAnsi="Times New Roman" w:cs="Times New Roman"/>
          <w:b/>
          <w:color w:val="000000"/>
        </w:rPr>
        <w:t>A)</w:t>
      </w:r>
      <w:r w:rsidR="00914866">
        <w:rPr>
          <w:rFonts w:ascii="Times New Roman" w:hAnsi="Times New Roman" w:cs="Times New Roman"/>
          <w:b/>
          <w:color w:val="000000"/>
        </w:rPr>
        <w:t>:</w:t>
      </w:r>
      <w:r w:rsidR="00914866" w:rsidRPr="002E4BF4">
        <w:rPr>
          <w:rFonts w:ascii="Times New Roman" w:hAnsi="Times New Roman" w:cs="Times New Roman"/>
          <w:color w:val="000000"/>
        </w:rPr>
        <w:t xml:space="preserve"> </w:t>
      </w:r>
      <w:r w:rsidR="00914866">
        <w:rPr>
          <w:rFonts w:ascii="Times New Roman" w:hAnsi="Times New Roman" w:cs="Times New Roman"/>
          <w:color w:val="000000"/>
        </w:rPr>
        <w:t>N</w:t>
      </w:r>
      <w:r w:rsidR="00914866" w:rsidRPr="002E4BF4">
        <w:rPr>
          <w:rFonts w:ascii="Times New Roman" w:hAnsi="Times New Roman" w:cs="Times New Roman"/>
          <w:color w:val="000000"/>
        </w:rPr>
        <w:t>ão há informações</w:t>
      </w:r>
      <w:r w:rsidR="00914866">
        <w:rPr>
          <w:rFonts w:ascii="Times New Roman" w:hAnsi="Times New Roman" w:cs="Times New Roman"/>
        </w:rPr>
        <w:t xml:space="preserve">. </w:t>
      </w:r>
      <w:r w:rsidR="00914866" w:rsidRPr="00F05493">
        <w:rPr>
          <w:rFonts w:ascii="Times New Roman" w:hAnsi="Times New Roman"/>
          <w:b/>
          <w:bCs/>
          <w:color w:val="000000"/>
          <w:u w:val="single"/>
        </w:rPr>
        <w:t>FORMAS E CONDIÇÕES DE PAGAMENTO:</w:t>
      </w:r>
      <w:r w:rsidR="00914866" w:rsidRPr="00F05493">
        <w:rPr>
          <w:rFonts w:ascii="Times New Roman" w:hAnsi="Times New Roman"/>
        </w:rPr>
        <w:t xml:space="preserve"> </w:t>
      </w:r>
      <w:r w:rsidR="00914866" w:rsidRPr="00F05493">
        <w:rPr>
          <w:rFonts w:ascii="Times New Roman" w:hAnsi="Times New Roman"/>
          <w:color w:val="000000"/>
        </w:rPr>
        <w:t xml:space="preserve">Será sempre considerado vencedor o maior lance ofertado, observado o lance independente da forma ou condição de pagamento que o arrematante venha a optar. A proposta de pagamento do lance à vista sempre prevalecerá sobre a proposta de pagamento parcelado, desde que o lance seja no mesmo valor. </w:t>
      </w:r>
      <w:proofErr w:type="gramStart"/>
      <w:r w:rsidR="00914866" w:rsidRPr="00F05493">
        <w:rPr>
          <w:rFonts w:ascii="Times New Roman" w:hAnsi="Times New Roman"/>
          <w:color w:val="000000"/>
        </w:rPr>
        <w:t>A) À</w:t>
      </w:r>
      <w:proofErr w:type="gramEnd"/>
      <w:r w:rsidR="00914866" w:rsidRPr="00F05493">
        <w:rPr>
          <w:rFonts w:ascii="Times New Roman" w:hAnsi="Times New Roman"/>
          <w:color w:val="000000"/>
        </w:rPr>
        <w:t xml:space="preserve"> vista: Ao optar pelo pagamento à vista do valor do lance, o arrematante deverá efetuar mediante depósito judicial, no prazo de 1(um) dia, contado da data do leilão, o pagamento da integralidade do valor do lance. Alternativamente, poderá o arrematante pagar 25% (vinte e cinco por cento) do valor da arrematação, devendo quitar o valor remanescente no prazo máximo de 15 dias através de depósito judicial. Deixando o arrematante de depositar o valor remanescente no prazo de 15 dias será imposta a penalidade prevista no art. 897 da Lei 13.105/2015, sem prejuízo das demais penalidades previstas em lei ou no presente edital. </w:t>
      </w:r>
      <w:proofErr w:type="gramStart"/>
      <w:r w:rsidR="00914866" w:rsidRPr="00F05493">
        <w:rPr>
          <w:rFonts w:ascii="Times New Roman" w:hAnsi="Times New Roman"/>
          <w:color w:val="000000"/>
        </w:rPr>
        <w:t>B) Parcelado</w:t>
      </w:r>
      <w:proofErr w:type="gramEnd"/>
      <w:r w:rsidR="00914866" w:rsidRPr="00F05493">
        <w:rPr>
          <w:rFonts w:ascii="Times New Roman" w:hAnsi="Times New Roman"/>
          <w:color w:val="000000"/>
        </w:rPr>
        <w:t xml:space="preserve">: Ao optar pelo pagamento parcelado, o arrematante deverá pagar, mediante depósito judicial, pelo menos 25% (vinte e cinco por cento) do valor do lance à vista e o restante parcelado em até 06 (seis) parcelas mensais (art. 895, §1º da Lei 13.105/2015). Eventuais pedidos de parcelamento diverso do constante em edital, poderão ser levados a apreciação do juízo. No caso de atraso no pagamento de qualquer das prestações, incidirá multa de 10% (dez por cento) sobre a soma da parcela inadimplida com as parcelas vincendas. O valor das parcelas deverá ser atualizado, </w:t>
      </w:r>
      <w:r w:rsidR="00914866" w:rsidRPr="00F05493">
        <w:rPr>
          <w:rFonts w:ascii="Times New Roman" w:hAnsi="Times New Roman"/>
          <w:color w:val="000000"/>
        </w:rPr>
        <w:lastRenderedPageBreak/>
        <w:t xml:space="preserve">mensalmente, desde a data da arrematação, conforme tabela de atualização monetária. Em caso de arrematação com pagamento parcelado, o juízo poderá condicionar a entrega do bem à quitação de todas as parcelas. Na hipótese de inadimplemento, o exequente poderá optar pela resolução da arrematação ou promover, em face do arrematante, a execução do valor devido. Caso seja pleiteada a resolução da arrematação, o arrematante, sem prejuízo das demais sanções previstas na lei e/ou neste edital, assim como sem prejuízo da apuração de eventuais perdas e danos, perderá o sinal de negócio já pago. Caso seja pleiteada a execução, todas as parcelas vincendas vencerão antecipadamente à data da parcela inadimplida, incidindo sobre o montante devido a multa prevista no art. 895 §4º do da Lei 13.105/2015, além das demais sanções eventualmente previstas neste edital e/ou na legislação em vigor, arcando o arrematante inadimplente com as custas processuais e honorários advocatícios decorrentes da execução, tudo isso sem prejuízo da apuração de eventuais perdas e danos. </w:t>
      </w:r>
      <w:r w:rsidR="00914866" w:rsidRPr="00F05493">
        <w:rPr>
          <w:rFonts w:ascii="Times New Roman" w:hAnsi="Times New Roman"/>
          <w:b/>
          <w:color w:val="000000"/>
        </w:rPr>
        <w:t>COMISSÃO DO LEILOEIRO</w:t>
      </w:r>
      <w:r w:rsidR="00914866" w:rsidRPr="00F05493">
        <w:rPr>
          <w:rFonts w:ascii="Times New Roman" w:hAnsi="Times New Roman"/>
          <w:color w:val="000000"/>
        </w:rPr>
        <w:t>: Em caso de arrematação, 5% sobre o valor da arrematação deverá ser paga pelo arrematante a título de comissão do leiloeiro, bem como despesa admin</w:t>
      </w:r>
      <w:r w:rsidR="00914866">
        <w:rPr>
          <w:rFonts w:ascii="Times New Roman" w:hAnsi="Times New Roman"/>
          <w:color w:val="000000"/>
        </w:rPr>
        <w:t xml:space="preserve">istrativa no valor de R$ </w:t>
      </w:r>
      <w:r w:rsidR="00914866">
        <w:rPr>
          <w:rFonts w:ascii="Times New Roman" w:hAnsi="Times New Roman"/>
          <w:color w:val="000000"/>
        </w:rPr>
        <w:t>960</w:t>
      </w:r>
      <w:r w:rsidR="00914866">
        <w:rPr>
          <w:rFonts w:ascii="Times New Roman" w:hAnsi="Times New Roman"/>
          <w:color w:val="000000"/>
        </w:rPr>
        <w:t>,00 (</w:t>
      </w:r>
      <w:r w:rsidR="00914866">
        <w:rPr>
          <w:rFonts w:ascii="Times New Roman" w:hAnsi="Times New Roman"/>
          <w:color w:val="000000"/>
        </w:rPr>
        <w:t>novecentos e sessenta</w:t>
      </w:r>
      <w:r w:rsidR="00914866">
        <w:rPr>
          <w:rFonts w:ascii="Times New Roman" w:hAnsi="Times New Roman"/>
          <w:color w:val="000000"/>
        </w:rPr>
        <w:t xml:space="preserve"> reais).</w:t>
      </w:r>
      <w:r w:rsidR="00914866" w:rsidRPr="00F05493">
        <w:rPr>
          <w:rFonts w:ascii="Times New Roman" w:hAnsi="Times New Roman"/>
          <w:color w:val="000000"/>
        </w:rPr>
        <w:t xml:space="preserve"> Em caso de adjudicação, remição ou acordo, anteriores ao leilão, é devido o percentual de 2% sobre o valor atualizado do bem a ser pago pelo adjudicante, remido ou pelo executado, conforme o caso. Em caso de adjudicação, remição ou acordo, posteriores ao leilão, será mantida integralmente a comissão constante na Certidão e Auto de Arrematação, a ser paga pelo adjudicante, remido ou pelo executado, conforme o caso. A comissão deverá ser integralmente paga no ato da arrematação, adjudicação, remição ou acordo. Efetuados os pagamentos, o arrematante no prazo de 01 (um) dia deverá enviar os comprovantes para o leiloeiro via e-mail leiloesmg@leiloesmg.com.br, ou qualquer outro meio hábil e inequívoco para que o leiloeiro possa fazer a juntada dos comprovantes aos autos. Na arrematação mediante lance online, o auto de arrematação será assinado pelo Exmo. Juiz após a comprovação efetiva do pagamento integral do valor da arrematação ou da entrada/sinal, ser for o caso e da taxa de comissão do leiloeiro, ficando dispensada, nesta hipótese, a assinatura do arrematante no referido auto. Caso a arrematação seja efetuada mediante o pagamento parcelado de parte do valor, ficando o bem como garantia de pagamento, o arrematante fica obrigado a realizar todo e qualquer ato, bem como a arcar com os custos, que se fizerem necessários (principalmente assinar eventuais documentos) para a anotação/registro da garantia. Caso o arrematante não honre com o valor do lance no prazo e condições previstas no edital, o lance será considerado inválido, ficando o arrematante sujeito às penalidades previstas em lei e no edital. Na hipótese </w:t>
      </w:r>
      <w:proofErr w:type="gramStart"/>
      <w:r w:rsidR="00914866" w:rsidRPr="00F05493">
        <w:rPr>
          <w:rFonts w:ascii="Times New Roman" w:hAnsi="Times New Roman"/>
          <w:color w:val="000000"/>
        </w:rPr>
        <w:t>do</w:t>
      </w:r>
      <w:proofErr w:type="gramEnd"/>
      <w:r w:rsidR="00914866" w:rsidRPr="00F05493">
        <w:rPr>
          <w:rFonts w:ascii="Times New Roman" w:hAnsi="Times New Roman"/>
          <w:color w:val="000000"/>
        </w:rPr>
        <w:t xml:space="preserve"> arrematante não honrar o pagamento, serão sucessivamente chamados os demais arrematantes, pela ordem dos lances ofertados (do maior para o menor), os quais terão o mes</w:t>
      </w:r>
      <w:bookmarkStart w:id="0" w:name="_GoBack"/>
      <w:bookmarkEnd w:id="0"/>
      <w:r w:rsidR="00914866" w:rsidRPr="00F05493">
        <w:rPr>
          <w:rFonts w:ascii="Times New Roman" w:hAnsi="Times New Roman"/>
          <w:color w:val="000000"/>
        </w:rPr>
        <w:t xml:space="preserve">mo prazo e condições acima para honrar o valor do lance ofertado, sendo descartados todos os lances em valor inferior ao mínimo previsto no edital. </w:t>
      </w:r>
      <w:r w:rsidR="00914866" w:rsidRPr="00F05493">
        <w:rPr>
          <w:rFonts w:ascii="Times New Roman" w:hAnsi="Times New Roman"/>
          <w:b/>
          <w:color w:val="000000"/>
        </w:rPr>
        <w:t>LANCES PELA INTERNET</w:t>
      </w:r>
      <w:r w:rsidR="00914866" w:rsidRPr="00F05493">
        <w:rPr>
          <w:rFonts w:ascii="Times New Roman" w:hAnsi="Times New Roman"/>
          <w:color w:val="000000"/>
        </w:rPr>
        <w:t>: Os interessados em participar do leilão poderão dar lances pela internet através da plataforma eletrônica www.mgl.com.br, para tanto deverão ser observadas e cumpridas as regras indicadas no referido site, não podendo, posteriormente, sob qualquer hipótese, alegar desconhecimento. Na modalidade eletrônica o interessado deve efetuar cadastro prévio no site www.mgl.com.br para anuência às regras de participação dispostas e obtenção de “</w:t>
      </w:r>
      <w:proofErr w:type="spellStart"/>
      <w:r w:rsidR="00914866" w:rsidRPr="00F05493">
        <w:rPr>
          <w:rFonts w:ascii="Times New Roman" w:hAnsi="Times New Roman"/>
          <w:color w:val="000000"/>
        </w:rPr>
        <w:t>login</w:t>
      </w:r>
      <w:proofErr w:type="spellEnd"/>
      <w:r w:rsidR="00914866" w:rsidRPr="00F05493">
        <w:rPr>
          <w:rFonts w:ascii="Times New Roman" w:hAnsi="Times New Roman"/>
          <w:color w:val="000000"/>
        </w:rPr>
        <w:t xml:space="preserve">” e “senha”, os quais possibilitarão a realização de lances em conformidade com as disposições neste edital. Os lances oferecidos pela internet não garantem direitos ao participante em recusa do leiloeiro por qualquer ocorrência, tais como, quedas ou falhas no sistema de conexão de internet, linha telefônica ou quaisquer outras ocorrências, posto que a internet e o site do leiloeiro são apenas facilitadores de oferta. Ao optar por esta forma de participação no leilão, o interessado assume os riscos oriundos de falhas ou impossibilidades técnicas, não sendo cabível qualquer reclamação a esse respeito. Os lances presencias poderão ser ofertados no auditório do Leiloeiro, localizado na Rua </w:t>
      </w:r>
      <w:proofErr w:type="spellStart"/>
      <w:r w:rsidR="00914866" w:rsidRPr="00F05493">
        <w:rPr>
          <w:rFonts w:ascii="Times New Roman" w:hAnsi="Times New Roman"/>
          <w:color w:val="000000"/>
        </w:rPr>
        <w:t>Idalina</w:t>
      </w:r>
      <w:proofErr w:type="spellEnd"/>
      <w:r w:rsidR="00914866" w:rsidRPr="00F05493">
        <w:rPr>
          <w:rFonts w:ascii="Times New Roman" w:hAnsi="Times New Roman"/>
          <w:color w:val="000000"/>
        </w:rPr>
        <w:t xml:space="preserve"> Dornas, nº 13, Bairro Universitário, Itaúna/MG, mediante agendamento através do telefone 0800 242 2218. </w:t>
      </w:r>
      <w:r w:rsidR="00914866" w:rsidRPr="00F05493">
        <w:rPr>
          <w:rFonts w:ascii="Times New Roman" w:hAnsi="Times New Roman"/>
          <w:b/>
          <w:color w:val="000000"/>
        </w:rPr>
        <w:t>CONDIÇÕES GERAIS</w:t>
      </w:r>
      <w:r w:rsidR="00914866" w:rsidRPr="00F05493">
        <w:rPr>
          <w:rFonts w:ascii="Times New Roman" w:hAnsi="Times New Roman"/>
          <w:color w:val="000000"/>
        </w:rPr>
        <w:t xml:space="preserve">: O Leiloeiro Público Oficial não se enquadra na condição de fornecedor, intermediário, ou comerciante, sendo mero mandatário, ficando assim eximido de eventuais responsabilidades por vícios/defeitos ocultos ou não, no bem alienado, como também por reembolsos, indenizações, trocas, consertos e compensações financeiras de qualquer hipótese, nos termos do art. 663, do Código Civil Brasileiro. Aperfeiçoada a arrematação será expedida a carta de arrematação e ordem de entrega. Os bens serão entregues nas condições em que se encontram, inexistindo qualquer espécie de garantia. Eventuais débitos poderão ser sub-rogados. É facultado ao arrematante efetuar pagamentos de ônus/débitos com intuito de agilizar procedimentos/regularização do bem, ficando ciente que os valores não serão reembolsados. Fica a cargo do arrematante a retirada e transporte do bem do local onde se encontra arcando com eventuais custos. Caberá ao arrematante arcar com custos para a expedição da respectiva carta de arrematação e/ou expedição de mandado de entrega/imissão, se houver. Caberá ao arrematante tomar as providências e arcar com custos para a transferência de propriedade junto aos órgãos competentes. A assinatura do leiloeiro na certidão positiva suprirá a prevista para o auto de arrematação. Se houver desistência após a arrematação, o arrematante pagará multa de 20% (vinte por cento) calculada sobre o valor do lance em favor do exequente, caso em que não será devolvida a comissão paga ao leiloeiro. O executado não poderá impedir o leiloeiro e ou representante legal de vistoriar e fotografar </w:t>
      </w:r>
      <w:proofErr w:type="gramStart"/>
      <w:r w:rsidR="00914866" w:rsidRPr="00F05493">
        <w:rPr>
          <w:rFonts w:ascii="Times New Roman" w:hAnsi="Times New Roman"/>
          <w:color w:val="000000"/>
        </w:rPr>
        <w:t>o(</w:t>
      </w:r>
      <w:proofErr w:type="gramEnd"/>
      <w:r w:rsidR="00914866" w:rsidRPr="00F05493">
        <w:rPr>
          <w:rFonts w:ascii="Times New Roman" w:hAnsi="Times New Roman"/>
          <w:color w:val="000000"/>
        </w:rPr>
        <w:t>s) bem(</w:t>
      </w:r>
      <w:proofErr w:type="spellStart"/>
      <w:r w:rsidR="00914866" w:rsidRPr="00F05493">
        <w:rPr>
          <w:rFonts w:ascii="Times New Roman" w:hAnsi="Times New Roman"/>
          <w:color w:val="000000"/>
        </w:rPr>
        <w:t>ns</w:t>
      </w:r>
      <w:proofErr w:type="spellEnd"/>
      <w:r w:rsidR="00914866" w:rsidRPr="00F05493">
        <w:rPr>
          <w:rFonts w:ascii="Times New Roman" w:hAnsi="Times New Roman"/>
          <w:color w:val="000000"/>
        </w:rPr>
        <w:t>) constrito(s), ficando desde já advertido de que a obstrução ou impedimento constitui crime (Art. 330 do Código Penal). O leiloeiro, por ocasião do leilão, fica, desde já, desobrigado a efetuar a leitura do presente edital, o qual se presume seja de conhecimento de todos os interessados. Ficam, desde já, intimadas as partes, os coproprietários, os interessados e, principalmente, os executados, credores hipotecários ou credores fiduciários, bem como os respectivos cônjuges, se casados forem</w:t>
      </w:r>
      <w:r w:rsidR="00914866" w:rsidRPr="00F05493">
        <w:rPr>
          <w:rFonts w:ascii="Times New Roman" w:hAnsi="Times New Roman"/>
          <w:b/>
          <w:bCs/>
          <w:color w:val="000000"/>
        </w:rPr>
        <w:t>.</w:t>
      </w:r>
      <w:r w:rsidR="00914866" w:rsidRPr="001529E2">
        <w:rPr>
          <w:rFonts w:ascii="Times New Roman" w:hAnsi="Times New Roman"/>
          <w:color w:val="000000"/>
        </w:rPr>
        <w:t xml:space="preserve"> </w:t>
      </w:r>
      <w:r w:rsidRPr="002E4BF4">
        <w:rPr>
          <w:rFonts w:ascii="Times New Roman" w:hAnsi="Times New Roman" w:cs="Times New Roman"/>
          <w:color w:val="000000"/>
        </w:rPr>
        <w:t>Requerido: EDUARDO VITAL PEREIRA. Depositário NÃO HÁ INFORMAÇÕES</w:t>
      </w:r>
      <w:r w:rsidR="00914866">
        <w:rPr>
          <w:rFonts w:ascii="Times New Roman" w:hAnsi="Times New Roman" w:cs="Times New Roman"/>
          <w:color w:val="000000"/>
        </w:rPr>
        <w:t xml:space="preserve">. </w:t>
      </w:r>
      <w:r w:rsidRPr="002E4BF4">
        <w:rPr>
          <w:rFonts w:ascii="Times New Roman" w:hAnsi="Times New Roman" w:cs="Times New Roman"/>
          <w:color w:val="000000"/>
        </w:rPr>
        <w:t>ADV - Réu FABRICIO GOMES FERREIRA DE PAULA: ADV - Réu JOSE DAVI ERVILHA JUNIOR - OAB:114299</w:t>
      </w:r>
      <w:r w:rsidR="00914866">
        <w:rPr>
          <w:rFonts w:ascii="Times New Roman" w:hAnsi="Times New Roman" w:cs="Times New Roman"/>
          <w:color w:val="000000"/>
        </w:rPr>
        <w:t>.</w:t>
      </w:r>
      <w:r w:rsidRPr="002E4BF4">
        <w:rPr>
          <w:rFonts w:ascii="Times New Roman" w:hAnsi="Times New Roman" w:cs="Times New Roman"/>
          <w:color w:val="000000"/>
        </w:rPr>
        <w:t xml:space="preserve"> ADV - Réu THIAGO PIETRE MOREIRA DE SOUZA LIMA - OAB:154264</w:t>
      </w:r>
      <w:r w:rsidR="00914866">
        <w:rPr>
          <w:rFonts w:ascii="Times New Roman" w:hAnsi="Times New Roman" w:cs="Times New Roman"/>
          <w:color w:val="000000"/>
        </w:rPr>
        <w:t xml:space="preserve">. </w:t>
      </w:r>
      <w:r w:rsidRPr="002E4BF4">
        <w:rPr>
          <w:rFonts w:ascii="Times New Roman" w:hAnsi="Times New Roman" w:cs="Times New Roman"/>
          <w:color w:val="000000"/>
        </w:rPr>
        <w:t>ADV - Réu ALESSANDRO GUIDUCCI TAVARES - OAB:112533</w:t>
      </w:r>
      <w:r w:rsidR="00914866">
        <w:rPr>
          <w:rFonts w:ascii="Times New Roman" w:hAnsi="Times New Roman" w:cs="Times New Roman"/>
          <w:color w:val="000000"/>
        </w:rPr>
        <w:t>.</w:t>
      </w:r>
      <w:r w:rsidRPr="002E4BF4">
        <w:rPr>
          <w:rFonts w:ascii="Times New Roman" w:hAnsi="Times New Roman" w:cs="Times New Roman"/>
          <w:color w:val="000000"/>
        </w:rPr>
        <w:t xml:space="preserve"> ADV - Réu SAMARA SOARES DAMATO - OAB:99694</w:t>
      </w:r>
      <w:r w:rsidR="000C273A">
        <w:rPr>
          <w:rFonts w:ascii="Times New Roman" w:hAnsi="Times New Roman" w:cs="Times New Roman"/>
          <w:color w:val="000000"/>
        </w:rPr>
        <w:t xml:space="preserve">. </w:t>
      </w:r>
      <w:r w:rsidRPr="002E4BF4">
        <w:rPr>
          <w:rFonts w:ascii="Times New Roman" w:hAnsi="Times New Roman" w:cs="Times New Roman"/>
          <w:color w:val="000000"/>
        </w:rPr>
        <w:t>ADV - Réu GUILHERME GUIMARAES DE AZEVEDO - OAB:138811</w:t>
      </w:r>
      <w:r w:rsidR="000C273A">
        <w:rPr>
          <w:rFonts w:ascii="Times New Roman" w:hAnsi="Times New Roman" w:cs="Times New Roman"/>
          <w:color w:val="000000"/>
        </w:rPr>
        <w:t xml:space="preserve">. </w:t>
      </w:r>
      <w:r w:rsidRPr="002E4BF4">
        <w:rPr>
          <w:rFonts w:ascii="Times New Roman" w:hAnsi="Times New Roman" w:cs="Times New Roman"/>
          <w:color w:val="000000"/>
        </w:rPr>
        <w:t>ADV - Réu ANTONIO DE SOUZA LIMA NETO - OAB:114150</w:t>
      </w:r>
      <w:r w:rsidR="000C273A">
        <w:rPr>
          <w:rFonts w:ascii="Times New Roman" w:hAnsi="Times New Roman" w:cs="Times New Roman"/>
          <w:color w:val="000000"/>
        </w:rPr>
        <w:t xml:space="preserve">. </w:t>
      </w:r>
      <w:r w:rsidRPr="002E4BF4">
        <w:rPr>
          <w:rFonts w:ascii="Times New Roman" w:hAnsi="Times New Roman" w:cs="Times New Roman"/>
          <w:color w:val="000000"/>
        </w:rPr>
        <w:t>ADV - Réu ERIC SABIONI DE PAULA - OAB:89948</w:t>
      </w:r>
      <w:r w:rsidR="000C273A">
        <w:rPr>
          <w:rFonts w:ascii="Times New Roman" w:hAnsi="Times New Roman" w:cs="Times New Roman"/>
          <w:color w:val="000000"/>
        </w:rPr>
        <w:t xml:space="preserve">. </w:t>
      </w:r>
      <w:r w:rsidRPr="002E4BF4">
        <w:rPr>
          <w:rFonts w:ascii="Times New Roman" w:hAnsi="Times New Roman" w:cs="Times New Roman"/>
          <w:color w:val="000000"/>
        </w:rPr>
        <w:t>ADV - Réu ADYLIO CACILHAS SABIONI DA SILVA - OAB:88905</w:t>
      </w:r>
      <w:r w:rsidR="000C273A">
        <w:rPr>
          <w:rFonts w:ascii="Times New Roman" w:hAnsi="Times New Roman" w:cs="Times New Roman"/>
          <w:color w:val="000000"/>
        </w:rPr>
        <w:t xml:space="preserve">. </w:t>
      </w:r>
      <w:r w:rsidRPr="002E4BF4">
        <w:rPr>
          <w:rFonts w:ascii="Times New Roman" w:hAnsi="Times New Roman" w:cs="Times New Roman"/>
          <w:color w:val="000000"/>
        </w:rPr>
        <w:t>Executado CRISTIANO SPERIDIAO FERREIRA</w:t>
      </w:r>
      <w:r w:rsidR="000C273A">
        <w:rPr>
          <w:rFonts w:ascii="Times New Roman" w:hAnsi="Times New Roman" w:cs="Times New Roman"/>
          <w:color w:val="000000"/>
        </w:rPr>
        <w:t xml:space="preserve">. Executado: </w:t>
      </w:r>
      <w:r w:rsidRPr="002E4BF4">
        <w:rPr>
          <w:rFonts w:ascii="Times New Roman" w:hAnsi="Times New Roman" w:cs="Times New Roman"/>
          <w:color w:val="000000"/>
        </w:rPr>
        <w:t>EDER CARLOS VITAL PEREIRA</w:t>
      </w:r>
      <w:r w:rsidR="000C273A">
        <w:rPr>
          <w:rFonts w:ascii="Times New Roman" w:hAnsi="Times New Roman" w:cs="Times New Roman"/>
          <w:color w:val="000000"/>
        </w:rPr>
        <w:t>.</w:t>
      </w:r>
      <w:r w:rsidRPr="002E4BF4">
        <w:rPr>
          <w:rFonts w:ascii="Times New Roman" w:hAnsi="Times New Roman" w:cs="Times New Roman"/>
          <w:color w:val="000000"/>
        </w:rPr>
        <w:t xml:space="preserve"> Executado V</w:t>
      </w:r>
      <w:r w:rsidR="000C273A">
        <w:rPr>
          <w:rFonts w:ascii="Times New Roman" w:hAnsi="Times New Roman" w:cs="Times New Roman"/>
          <w:color w:val="000000"/>
        </w:rPr>
        <w:t>INÍCIUS GONÇALVES BARGIONA.</w:t>
      </w:r>
      <w:r w:rsidRPr="002E4BF4">
        <w:rPr>
          <w:rFonts w:ascii="Times New Roman" w:hAnsi="Times New Roman" w:cs="Times New Roman"/>
          <w:color w:val="000000"/>
        </w:rPr>
        <w:t xml:space="preserve"> Executado EDUARDO VITAL PEREIRA</w:t>
      </w:r>
      <w:r w:rsidR="000C273A">
        <w:rPr>
          <w:rFonts w:ascii="Times New Roman" w:hAnsi="Times New Roman" w:cs="Times New Roman"/>
          <w:color w:val="000000"/>
        </w:rPr>
        <w:t xml:space="preserve">. Executado </w:t>
      </w:r>
      <w:r w:rsidR="000C273A" w:rsidRPr="000C273A">
        <w:rPr>
          <w:rFonts w:ascii="Times New Roman" w:hAnsi="Times New Roman" w:cs="Times New Roman"/>
          <w:color w:val="000000"/>
        </w:rPr>
        <w:t>GIOVANI DA ROCHA ALVES</w:t>
      </w:r>
      <w:r w:rsidR="000C273A">
        <w:rPr>
          <w:rFonts w:ascii="Times New Roman" w:hAnsi="Times New Roman" w:cs="Times New Roman"/>
          <w:color w:val="000000"/>
        </w:rPr>
        <w:t>, Executado</w:t>
      </w:r>
      <w:r w:rsidRPr="002E4BF4">
        <w:rPr>
          <w:rFonts w:ascii="Times New Roman" w:hAnsi="Times New Roman" w:cs="Times New Roman"/>
        </w:rPr>
        <w:t xml:space="preserve"> </w:t>
      </w:r>
      <w:r w:rsidR="000C273A" w:rsidRPr="000C273A">
        <w:rPr>
          <w:rFonts w:ascii="Times New Roman" w:hAnsi="Times New Roman" w:cs="Times New Roman"/>
        </w:rPr>
        <w:t>WILLIAN MARQUES CHAGAS</w:t>
      </w:r>
      <w:r w:rsidR="000C273A">
        <w:rPr>
          <w:rFonts w:ascii="Times New Roman" w:hAnsi="Times New Roman" w:cs="Times New Roman"/>
        </w:rPr>
        <w:t>, Executado:</w:t>
      </w:r>
      <w:r w:rsidR="000C273A" w:rsidRPr="000C273A">
        <w:t xml:space="preserve"> </w:t>
      </w:r>
      <w:r w:rsidR="000C273A" w:rsidRPr="000C273A">
        <w:rPr>
          <w:rFonts w:ascii="Times New Roman" w:hAnsi="Times New Roman" w:cs="Times New Roman"/>
        </w:rPr>
        <w:tab/>
        <w:t>KAIO LUCAS MARTINS</w:t>
      </w:r>
      <w:r w:rsidR="000C273A">
        <w:rPr>
          <w:rFonts w:ascii="Times New Roman" w:hAnsi="Times New Roman" w:cs="Times New Roman"/>
        </w:rPr>
        <w:t>. Executado:</w:t>
      </w:r>
      <w:r w:rsidR="000C273A" w:rsidRPr="000C273A">
        <w:t xml:space="preserve"> </w:t>
      </w:r>
      <w:r w:rsidR="000C273A" w:rsidRPr="000C273A">
        <w:rPr>
          <w:rFonts w:ascii="Times New Roman" w:hAnsi="Times New Roman" w:cs="Times New Roman"/>
        </w:rPr>
        <w:t>EMERSON VITAL PEREIRA</w:t>
      </w:r>
      <w:r w:rsidR="000C273A">
        <w:rPr>
          <w:rFonts w:ascii="Times New Roman" w:hAnsi="Times New Roman" w:cs="Times New Roman"/>
        </w:rPr>
        <w:t xml:space="preserve">. </w:t>
      </w:r>
      <w:r w:rsidRPr="002E4BF4">
        <w:rPr>
          <w:rFonts w:ascii="Times New Roman" w:hAnsi="Times New Roman" w:cs="Times New Roman"/>
          <w:color w:val="000000"/>
        </w:rPr>
        <w:t xml:space="preserve">Caso o exequente e/ou executada não sejam notificados, cientificados e/ou intimados por qualquer razão, da data do leilão e, das datas </w:t>
      </w:r>
      <w:proofErr w:type="spellStart"/>
      <w:r w:rsidRPr="002E4BF4">
        <w:rPr>
          <w:rFonts w:ascii="Times New Roman" w:hAnsi="Times New Roman" w:cs="Times New Roman"/>
          <w:color w:val="000000"/>
        </w:rPr>
        <w:t>pré</w:t>
      </w:r>
      <w:proofErr w:type="spellEnd"/>
      <w:r w:rsidRPr="002E4BF4">
        <w:rPr>
          <w:rFonts w:ascii="Times New Roman" w:hAnsi="Times New Roman" w:cs="Times New Roman"/>
          <w:color w:val="000000"/>
        </w:rPr>
        <w:t xml:space="preserve">-marcadas em que poderão ser realizados novos leilões, caso não haja licitantes, valerá o presente como edital de intimação de leilão conforme </w:t>
      </w:r>
      <w:proofErr w:type="spellStart"/>
      <w:r w:rsidRPr="002E4BF4">
        <w:rPr>
          <w:rFonts w:ascii="Times New Roman" w:hAnsi="Times New Roman" w:cs="Times New Roman"/>
          <w:color w:val="000000"/>
        </w:rPr>
        <w:t>Art</w:t>
      </w:r>
      <w:proofErr w:type="spellEnd"/>
      <w:r w:rsidRPr="002E4BF4">
        <w:rPr>
          <w:rFonts w:ascii="Times New Roman" w:hAnsi="Times New Roman" w:cs="Times New Roman"/>
          <w:color w:val="000000"/>
        </w:rPr>
        <w:t xml:space="preserve"> 889§ Único Novo CPC. O Leiloeiro Público Oficial não se enquadra na condição de fornecedor, intermediário, ou comerciante, sendo mero mandatário, ficando assim eximido de eventuais responsabilidades por vícios/defeitos ocultos ou</w:t>
      </w:r>
      <w:r w:rsidRPr="002E4BF4">
        <w:rPr>
          <w:rFonts w:ascii="Times New Roman" w:hAnsi="Times New Roman" w:cs="Times New Roman"/>
        </w:rPr>
        <w:t xml:space="preserve"> </w:t>
      </w:r>
      <w:r w:rsidRPr="002E4BF4">
        <w:rPr>
          <w:rFonts w:ascii="Times New Roman" w:hAnsi="Times New Roman" w:cs="Times New Roman"/>
          <w:color w:val="000000"/>
        </w:rPr>
        <w:t>não, no bem alienado, como também por reembolsos, indenizações, trocas, consertos e compensações financeiras de qualquer hipótese, nos termos do art. 663, do Código Civil Brasileiro. Este edital está em conformidade com a resolução nº 236 de 13/07/2016 do CNJ.</w:t>
      </w:r>
      <w:r w:rsidRPr="002E4BF4">
        <w:rPr>
          <w:rFonts w:ascii="Times New Roman" w:hAnsi="Times New Roman" w:cs="Times New Roman"/>
        </w:rPr>
        <w:t xml:space="preserve"> </w:t>
      </w:r>
    </w:p>
    <w:p w:rsidR="000C273A" w:rsidRDefault="000C273A" w:rsidP="002E4BF4">
      <w:pPr>
        <w:widowControl w:val="0"/>
        <w:tabs>
          <w:tab w:val="center" w:pos="4552"/>
        </w:tabs>
        <w:autoSpaceDE w:val="0"/>
        <w:autoSpaceDN w:val="0"/>
        <w:adjustRightInd w:val="0"/>
        <w:spacing w:after="0" w:line="360" w:lineRule="auto"/>
        <w:jc w:val="both"/>
        <w:rPr>
          <w:rFonts w:ascii="Times New Roman" w:hAnsi="Times New Roman" w:cs="Times New Roman"/>
        </w:rPr>
      </w:pPr>
    </w:p>
    <w:p w:rsidR="000C273A" w:rsidRDefault="000C273A" w:rsidP="000C273A">
      <w:pPr>
        <w:widowControl w:val="0"/>
        <w:tabs>
          <w:tab w:val="center" w:pos="4552"/>
        </w:tabs>
        <w:autoSpaceDE w:val="0"/>
        <w:autoSpaceDN w:val="0"/>
        <w:adjustRightInd w:val="0"/>
        <w:spacing w:after="0" w:line="360" w:lineRule="auto"/>
        <w:jc w:val="center"/>
        <w:rPr>
          <w:rFonts w:ascii="Times New Roman" w:hAnsi="Times New Roman" w:cs="Times New Roman"/>
        </w:rPr>
      </w:pPr>
    </w:p>
    <w:p w:rsidR="000C273A" w:rsidRDefault="002E4BF4" w:rsidP="000C273A">
      <w:pPr>
        <w:widowControl w:val="0"/>
        <w:tabs>
          <w:tab w:val="center" w:pos="4552"/>
        </w:tabs>
        <w:autoSpaceDE w:val="0"/>
        <w:autoSpaceDN w:val="0"/>
        <w:adjustRightInd w:val="0"/>
        <w:spacing w:after="0" w:line="360" w:lineRule="auto"/>
        <w:jc w:val="center"/>
        <w:rPr>
          <w:rFonts w:ascii="Times New Roman" w:hAnsi="Times New Roman" w:cs="Times New Roman"/>
        </w:rPr>
      </w:pPr>
      <w:r w:rsidRPr="002E4BF4">
        <w:rPr>
          <w:rFonts w:ascii="Times New Roman" w:hAnsi="Times New Roman" w:cs="Times New Roman"/>
          <w:color w:val="000000"/>
        </w:rPr>
        <w:t>22 de novembro 2023.</w:t>
      </w:r>
    </w:p>
    <w:p w:rsidR="000C273A" w:rsidRDefault="000C273A" w:rsidP="000C273A">
      <w:pPr>
        <w:widowControl w:val="0"/>
        <w:tabs>
          <w:tab w:val="center" w:pos="4552"/>
        </w:tabs>
        <w:autoSpaceDE w:val="0"/>
        <w:autoSpaceDN w:val="0"/>
        <w:adjustRightInd w:val="0"/>
        <w:spacing w:after="0" w:line="360" w:lineRule="auto"/>
        <w:jc w:val="center"/>
        <w:rPr>
          <w:rFonts w:ascii="Times New Roman" w:hAnsi="Times New Roman" w:cs="Times New Roman"/>
        </w:rPr>
      </w:pPr>
    </w:p>
    <w:p w:rsidR="000C273A" w:rsidRDefault="000C273A" w:rsidP="000C273A">
      <w:pPr>
        <w:widowControl w:val="0"/>
        <w:tabs>
          <w:tab w:val="center" w:pos="4552"/>
        </w:tabs>
        <w:autoSpaceDE w:val="0"/>
        <w:autoSpaceDN w:val="0"/>
        <w:adjustRightInd w:val="0"/>
        <w:spacing w:after="0" w:line="360" w:lineRule="auto"/>
        <w:jc w:val="center"/>
        <w:rPr>
          <w:rFonts w:ascii="Times New Roman" w:hAnsi="Times New Roman" w:cs="Times New Roman"/>
        </w:rPr>
      </w:pPr>
    </w:p>
    <w:p w:rsidR="002E4BF4" w:rsidRPr="002E4BF4" w:rsidRDefault="002E4BF4" w:rsidP="000C273A">
      <w:pPr>
        <w:widowControl w:val="0"/>
        <w:tabs>
          <w:tab w:val="center" w:pos="4552"/>
        </w:tabs>
        <w:autoSpaceDE w:val="0"/>
        <w:autoSpaceDN w:val="0"/>
        <w:adjustRightInd w:val="0"/>
        <w:spacing w:after="0" w:line="360" w:lineRule="auto"/>
        <w:jc w:val="center"/>
        <w:rPr>
          <w:rFonts w:ascii="Times New Roman" w:hAnsi="Times New Roman" w:cs="Times New Roman"/>
          <w:b/>
          <w:bCs/>
          <w:color w:val="000000"/>
        </w:rPr>
      </w:pPr>
      <w:r w:rsidRPr="002E4BF4">
        <w:rPr>
          <w:rFonts w:ascii="Times New Roman" w:hAnsi="Times New Roman" w:cs="Times New Roman"/>
          <w:b/>
          <w:bCs/>
          <w:color w:val="000000"/>
        </w:rPr>
        <w:t>LEILOEIRO PÚBLICO OFICIAL</w:t>
      </w:r>
    </w:p>
    <w:sectPr w:rsidR="002E4BF4" w:rsidRPr="002E4BF4" w:rsidSect="002E4BF4">
      <w:pgSz w:w="11904" w:h="16834" w:code="9"/>
      <w:pgMar w:top="567" w:right="618" w:bottom="425" w:left="85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F4"/>
    <w:rsid w:val="000C273A"/>
    <w:rsid w:val="00165D67"/>
    <w:rsid w:val="001C44BE"/>
    <w:rsid w:val="002E4BF4"/>
    <w:rsid w:val="00914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7A97D"/>
  <w14:defaultImageDpi w14:val="0"/>
  <w15:docId w15:val="{F4464060-0C64-4244-9745-79520CB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C4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Jur-04</dc:creator>
  <cp:keywords/>
  <dc:description/>
  <cp:lastModifiedBy>Jur-04</cp:lastModifiedBy>
  <cp:revision>2</cp:revision>
  <dcterms:created xsi:type="dcterms:W3CDTF">2023-11-22T17:20:00Z</dcterms:created>
  <dcterms:modified xsi:type="dcterms:W3CDTF">2023-11-22T17:20:00Z</dcterms:modified>
</cp:coreProperties>
</file>